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391BF6" w:rsidTr="00391BF6">
        <w:trPr>
          <w:tblCellSpacing w:w="15" w:type="dxa"/>
        </w:trPr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Приложение 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к приказу Министра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образования и науки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Республики Казахстан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от 9 ноября 2015 года № 632</w:t>
            </w:r>
          </w:p>
        </w:tc>
      </w:tr>
    </w:tbl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Стандарт государственной услуги</w:t>
      </w:r>
      <w:r>
        <w:rPr>
          <w:rFonts w:ascii="Verdana" w:hAnsi="Verdana"/>
          <w:color w:val="000000"/>
          <w:sz w:val="28"/>
          <w:szCs w:val="28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Verdana" w:hAnsi="Verdana"/>
          <w:color w:val="000000"/>
          <w:sz w:val="28"/>
          <w:szCs w:val="28"/>
        </w:rPr>
        <w:t>послесреднего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образования"</w:t>
      </w:r>
    </w:p>
    <w:p w:rsidR="00391BF6" w:rsidRDefault="00391BF6" w:rsidP="00391BF6">
      <w:pPr>
        <w:pStyle w:val="note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Сноска. Стандарт в редакции приказа Министра образования и науки РК от 11.01.2018 </w:t>
      </w:r>
      <w:hyperlink r:id="rId4" w:anchor="z10" w:history="1">
        <w:r>
          <w:rPr>
            <w:rStyle w:val="a4"/>
            <w:rFonts w:ascii="Verdana" w:hAnsi="Verdana"/>
            <w:sz w:val="17"/>
            <w:szCs w:val="17"/>
          </w:rPr>
          <w:t>№ 13</w:t>
        </w:r>
      </w:hyperlink>
      <w:r>
        <w:rPr>
          <w:rFonts w:ascii="Verdana" w:hAnsi="Verdana"/>
          <w:color w:val="000000"/>
          <w:sz w:val="17"/>
          <w:szCs w:val="17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Глава 1. Общие положения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послесреднего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образования" (далее – государственная услуга).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>
        <w:rPr>
          <w:rFonts w:ascii="Verdana" w:hAnsi="Verdana"/>
          <w:color w:val="000000"/>
          <w:sz w:val="17"/>
          <w:szCs w:val="17"/>
        </w:rPr>
        <w:t>Алматы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послесреднего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образования (далее –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>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>
        <w:rPr>
          <w:rFonts w:ascii="Verdana" w:hAnsi="Verdana"/>
          <w:color w:val="000000"/>
          <w:sz w:val="17"/>
          <w:szCs w:val="17"/>
        </w:rPr>
        <w:t>через</w:t>
      </w:r>
      <w:proofErr w:type="gramEnd"/>
      <w:r>
        <w:rPr>
          <w:rFonts w:ascii="Verdana" w:hAnsi="Verdana"/>
          <w:color w:val="000000"/>
          <w:sz w:val="17"/>
          <w:szCs w:val="17"/>
        </w:rPr>
        <w:t>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1) канцелярию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Глава 2. Порядок оказания государственной услуги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4. Сроки оказания государственной услуги: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максимально допустимое время обслуживания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1)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c</w:t>
      </w:r>
      <w:proofErr w:type="gramEnd"/>
      <w:r>
        <w:rPr>
          <w:rFonts w:ascii="Verdana" w:hAnsi="Verdana"/>
          <w:color w:val="000000"/>
          <w:sz w:val="17"/>
          <w:szCs w:val="17"/>
        </w:rPr>
        <w:t>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дня сдачи пакета документов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в Государственную корпорацию по месту нахождения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 3 (три) рабочих дня, не по месту нахождения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 7 (семь) рабочих дней.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     При обращении в Государственную корпорацию день приема не входит в срок оказания государственной услуги.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>
        <w:rPr>
          <w:rFonts w:ascii="Verdana" w:hAnsi="Verdana"/>
          <w:color w:val="000000"/>
          <w:sz w:val="17"/>
          <w:szCs w:val="17"/>
        </w:rPr>
        <w:t>позднее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чем за сутки до истечения срока оказания государственной услуги;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2) максимально допустимое время ожидания для сдачи пакета документов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услугополучателем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 20 (двадцать) минут, в Государственную корпорацию – 20 (двадцать) минут;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3) максимально допустимое время обслуживания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 20 (двадцать) минут, в Государственной корпорации – 20 (двадцать) минут.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5. Форма оказания государственной услуги: бумажная.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6.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послесреднего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 </w:t>
      </w:r>
      <w:hyperlink r:id="rId5" w:anchor="z139" w:history="1">
        <w:r>
          <w:rPr>
            <w:rStyle w:val="a4"/>
            <w:rFonts w:ascii="Verdana" w:hAnsi="Verdana"/>
            <w:sz w:val="17"/>
            <w:szCs w:val="17"/>
          </w:rPr>
          <w:t>пунктом 10</w:t>
        </w:r>
        <w:proofErr w:type="gramEnd"/>
      </w:hyperlink>
      <w:r>
        <w:rPr>
          <w:rFonts w:ascii="Verdana" w:hAnsi="Verdana"/>
          <w:color w:val="000000"/>
          <w:sz w:val="17"/>
          <w:szCs w:val="17"/>
        </w:rPr>
        <w:t> настоящего стандарта государственной услуги.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Форма предоставления результата оказания государственной услуги: бумажная.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7. Государственная услуга оказывается бесплатно физическим лицам (далее -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услугополучатель</w:t>
      </w:r>
      <w:proofErr w:type="spellEnd"/>
      <w:r>
        <w:rPr>
          <w:rFonts w:ascii="Verdana" w:hAnsi="Verdana"/>
          <w:color w:val="000000"/>
          <w:sz w:val="17"/>
          <w:szCs w:val="17"/>
        </w:rPr>
        <w:t>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8. График работы: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1)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Прием заявления и выдача результата оказания государственной услуги у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осуществляется с 9.00 часов до 17.30 часов с перерывом на обед с 13.00 до 14.30 часов.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Прием осуществляется в порядке "электронной" очереди, по выбору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Форма предоставления результата оказания государственной услуги: бумажная.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9. Перечень необходимых документов для оказания государственной услуги при обращении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>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к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услугодателю</w:t>
      </w:r>
      <w:proofErr w:type="spellEnd"/>
      <w:r>
        <w:rPr>
          <w:rFonts w:ascii="Verdana" w:hAnsi="Verdana"/>
          <w:color w:val="000000"/>
          <w:sz w:val="17"/>
          <w:szCs w:val="17"/>
        </w:rPr>
        <w:t>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1) заявление согласно </w:t>
      </w:r>
      <w:hyperlink r:id="rId6" w:anchor="z163" w:history="1">
        <w:r>
          <w:rPr>
            <w:rStyle w:val="a4"/>
            <w:rFonts w:ascii="Verdana" w:hAnsi="Verdana"/>
            <w:sz w:val="17"/>
            <w:szCs w:val="17"/>
          </w:rPr>
          <w:t>приложению 1</w:t>
        </w:r>
      </w:hyperlink>
      <w:r>
        <w:rPr>
          <w:rFonts w:ascii="Verdana" w:hAnsi="Verdana"/>
          <w:color w:val="000000"/>
          <w:sz w:val="17"/>
          <w:szCs w:val="17"/>
        </w:rPr>
        <w:t> к настоящему Стандарту;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2) документ, удостоверяющий личность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(требуется для идентификации личности);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3) копия диплома об образовании;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4) копия документа о повышении квалификации;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5) копия документа, подтверждающего трудовую деятельность работника;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7) сведения о профессиональных достижениях (при их наличии) в соответствии с </w:t>
      </w:r>
      <w:hyperlink r:id="rId7" w:anchor="z8" w:history="1">
        <w:r>
          <w:rPr>
            <w:rStyle w:val="a4"/>
            <w:rFonts w:ascii="Verdana" w:hAnsi="Verdana"/>
            <w:sz w:val="17"/>
            <w:szCs w:val="17"/>
          </w:rPr>
          <w:t>Правилами</w:t>
        </w:r>
      </w:hyperlink>
      <w:r>
        <w:rPr>
          <w:rFonts w:ascii="Verdana" w:hAnsi="Verdana"/>
          <w:color w:val="000000"/>
          <w:sz w:val="17"/>
          <w:szCs w:val="17"/>
        </w:rPr>
        <w:t xml:space="preserve"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послесреднего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образования, и иных гражданских служащих в сфере образования и науки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в Государственную корпорацию: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1) заявление согласно </w:t>
      </w:r>
      <w:hyperlink r:id="rId8" w:anchor="z163" w:history="1">
        <w:r>
          <w:rPr>
            <w:rStyle w:val="a4"/>
            <w:rFonts w:ascii="Verdana" w:hAnsi="Verdana"/>
            <w:sz w:val="17"/>
            <w:szCs w:val="17"/>
          </w:rPr>
          <w:t>приложению 1</w:t>
        </w:r>
      </w:hyperlink>
      <w:r>
        <w:rPr>
          <w:rFonts w:ascii="Verdana" w:hAnsi="Verdana"/>
          <w:color w:val="000000"/>
          <w:sz w:val="17"/>
          <w:szCs w:val="17"/>
        </w:rPr>
        <w:t> к настоящему Стандарту;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2) документ, удостоверяющий личность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(требуется для идентификации личности);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3) копия диплома об образовании;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4) копия документа о повышении квалификации;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5) копия документа, подтверждающего трудовую деятельность работника;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7) сведения о профессиональных достижениях (при их наличии) в соответствии с </w:t>
      </w:r>
      <w:hyperlink r:id="rId9" w:anchor="z8" w:history="1">
        <w:r>
          <w:rPr>
            <w:rStyle w:val="a4"/>
            <w:rFonts w:ascii="Verdana" w:hAnsi="Verdana"/>
            <w:sz w:val="17"/>
            <w:szCs w:val="17"/>
          </w:rPr>
          <w:t>Правилами</w:t>
        </w:r>
      </w:hyperlink>
      <w:r>
        <w:rPr>
          <w:rFonts w:ascii="Verdana" w:hAnsi="Verdana"/>
          <w:color w:val="000000"/>
          <w:sz w:val="17"/>
          <w:szCs w:val="17"/>
        </w:rPr>
        <w:t xml:space="preserve"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послесреднего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образования, и иных гражданских служащих в сфере образования и науки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работник Государственной корпорации получает согласие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При приеме документов через Государственную корпорацию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выдается расписка о приеме соответствующих документов.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В случае отсутствия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 истечению срока, предусмотренного в </w:t>
      </w:r>
      <w:hyperlink r:id="rId10" w:anchor="z99" w:history="1">
        <w:r>
          <w:rPr>
            <w:rStyle w:val="a4"/>
            <w:rFonts w:ascii="Verdana" w:hAnsi="Verdana"/>
            <w:sz w:val="17"/>
            <w:szCs w:val="17"/>
          </w:rPr>
          <w:t>пункте 4</w:t>
        </w:r>
      </w:hyperlink>
      <w:r>
        <w:rPr>
          <w:rFonts w:ascii="Verdana" w:hAnsi="Verdana"/>
          <w:color w:val="000000"/>
          <w:sz w:val="17"/>
          <w:szCs w:val="17"/>
        </w:rPr>
        <w:t> настоящего стандарта, согласно </w:t>
      </w:r>
      <w:hyperlink r:id="rId11" w:anchor="z8" w:history="1">
        <w:r>
          <w:rPr>
            <w:rStyle w:val="a4"/>
            <w:rFonts w:ascii="Verdana" w:hAnsi="Verdana"/>
            <w:sz w:val="17"/>
            <w:szCs w:val="17"/>
          </w:rPr>
          <w:t>Правилам</w:t>
        </w:r>
      </w:hyperlink>
      <w:r>
        <w:rPr>
          <w:rFonts w:ascii="Verdana" w:hAnsi="Verdana"/>
          <w:color w:val="000000"/>
          <w:sz w:val="17"/>
          <w:szCs w:val="17"/>
        </w:rPr>
        <w:t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для дальнейшего хранения.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При обращении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по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истечении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одного месяца, по запросу Государственной корпорации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услугополучателю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10.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отказывает в оказании государственной услуги, в случаях: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 xml:space="preserve">     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1) установления недостоверности документов, представленных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услугополучателем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для получения государственной услуги, и (или) данных (сведений), содержащихся в них;</w:t>
      </w:r>
      <w:proofErr w:type="gramEnd"/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2) несоответствия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В случае предоставления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услугополучателем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неполного пакета документов согласно перечню, предусмотренному </w:t>
      </w:r>
      <w:hyperlink r:id="rId12" w:anchor="z117" w:history="1">
        <w:r>
          <w:rPr>
            <w:rStyle w:val="a4"/>
            <w:rFonts w:ascii="Verdana" w:hAnsi="Verdana"/>
            <w:sz w:val="17"/>
            <w:szCs w:val="17"/>
          </w:rPr>
          <w:t>пунктом 9</w:t>
        </w:r>
      </w:hyperlink>
      <w:r>
        <w:rPr>
          <w:rFonts w:ascii="Verdana" w:hAnsi="Verdana"/>
          <w:color w:val="000000"/>
          <w:sz w:val="17"/>
          <w:szCs w:val="17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выдает расписку об отказе в приеме документов в произвольной форме.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В случае представления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услугополучателем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неполного пакета документов, согласно перечню, предусмотренному </w:t>
      </w:r>
      <w:hyperlink r:id="rId13" w:anchor="z117" w:history="1">
        <w:r>
          <w:rPr>
            <w:rStyle w:val="a4"/>
            <w:rFonts w:ascii="Verdana" w:hAnsi="Verdana"/>
            <w:sz w:val="17"/>
            <w:szCs w:val="17"/>
          </w:rPr>
          <w:t>пунктом 9</w:t>
        </w:r>
      </w:hyperlink>
      <w:r>
        <w:rPr>
          <w:rFonts w:ascii="Verdana" w:hAnsi="Verdana"/>
          <w:color w:val="000000"/>
          <w:sz w:val="17"/>
          <w:szCs w:val="17"/>
        </w:rPr>
        <w:t>настоящего стандарта государственной услуги, работник Государственной корпорации отказывает в приеме заявления и выдает расписку по форме согласно </w:t>
      </w:r>
      <w:hyperlink r:id="rId14" w:anchor="z50" w:history="1">
        <w:r>
          <w:rPr>
            <w:rStyle w:val="a4"/>
            <w:rFonts w:ascii="Verdana" w:hAnsi="Verdana"/>
            <w:sz w:val="17"/>
            <w:szCs w:val="17"/>
          </w:rPr>
          <w:t>приложению 2</w:t>
        </w:r>
      </w:hyperlink>
      <w:r>
        <w:rPr>
          <w:rFonts w:ascii="Verdana" w:hAnsi="Verdana"/>
          <w:color w:val="000000"/>
          <w:sz w:val="17"/>
          <w:szCs w:val="17"/>
        </w:rPr>
        <w:t> к настоящему стандарту государственной услуги.</w:t>
      </w: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>
        <w:rPr>
          <w:rFonts w:ascii="Verdana" w:hAnsi="Verdana"/>
          <w:color w:val="000000"/>
          <w:sz w:val="28"/>
          <w:szCs w:val="28"/>
        </w:rPr>
        <w:t>услугодателя</w:t>
      </w:r>
      <w:proofErr w:type="spellEnd"/>
      <w:r>
        <w:rPr>
          <w:rFonts w:ascii="Verdana" w:hAnsi="Verdana"/>
          <w:color w:val="000000"/>
          <w:sz w:val="28"/>
          <w:szCs w:val="28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11. Для обжалования решений, действий (бездействия)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 адресам, указанным в </w:t>
      </w:r>
      <w:hyperlink r:id="rId15" w:anchor="z157" w:history="1">
        <w:r>
          <w:rPr>
            <w:rStyle w:val="a4"/>
            <w:rFonts w:ascii="Verdana" w:hAnsi="Verdana"/>
            <w:sz w:val="17"/>
            <w:szCs w:val="17"/>
          </w:rPr>
          <w:t>пункте 14</w:t>
        </w:r>
      </w:hyperlink>
      <w:r>
        <w:rPr>
          <w:rFonts w:ascii="Verdana" w:hAnsi="Verdana"/>
          <w:color w:val="000000"/>
          <w:sz w:val="17"/>
          <w:szCs w:val="17"/>
        </w:rPr>
        <w:t> 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Е</w:t>
      </w:r>
      <w:proofErr w:type="gramEnd"/>
      <w:r>
        <w:rPr>
          <w:rFonts w:ascii="Verdana" w:hAnsi="Verdana"/>
          <w:color w:val="000000"/>
          <w:sz w:val="17"/>
          <w:szCs w:val="17"/>
        </w:rPr>
        <w:t>л, 8.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контакт-центра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>: 1414, 8 800 080 7777.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Жалоба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поступившая в адрес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Мотивированный ответ о результатах рассмотрения жалобы направляется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 почте либо выдается нарочно в канцелярии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или Государственной корпорации.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В случае несогласия с результатами оказанной государственной услуги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обращается с жалобой в уполномоченный орган по оценке и </w:t>
      </w:r>
      <w:proofErr w:type="gramStart"/>
      <w:r>
        <w:rPr>
          <w:rFonts w:ascii="Verdana" w:hAnsi="Verdana"/>
          <w:color w:val="000000"/>
          <w:sz w:val="17"/>
          <w:szCs w:val="17"/>
        </w:rPr>
        <w:t>контролю за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качеством оказания государственных услуг.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Жалоба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поступившая в адрес уполномоченного органа по оценке и </w:t>
      </w:r>
      <w:proofErr w:type="gramStart"/>
      <w:r>
        <w:rPr>
          <w:rFonts w:ascii="Verdana" w:hAnsi="Verdana"/>
          <w:color w:val="000000"/>
          <w:sz w:val="17"/>
          <w:szCs w:val="17"/>
        </w:rPr>
        <w:t>контролю за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12. В случае несогласия с результатами оказанной государственной услуги,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обращается в суд в установленном законодательством Республики Казахстан порядке.</w:t>
      </w: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Правила 4. Иные требования с учетом особенностей оказания государственной услуги, в том числе </w:t>
      </w:r>
      <w:r>
        <w:rPr>
          <w:rFonts w:ascii="Verdana" w:hAnsi="Verdana"/>
          <w:color w:val="000000"/>
          <w:sz w:val="28"/>
          <w:szCs w:val="28"/>
        </w:rPr>
        <w:lastRenderedPageBreak/>
        <w:t>оказываемой через Государственную корпорацию "Правительство для граждан"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13.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Услугополучателям</w:t>
      </w:r>
      <w:proofErr w:type="spellEnd"/>
      <w:r>
        <w:rPr>
          <w:rFonts w:ascii="Verdana" w:hAnsi="Verdana"/>
          <w:color w:val="000000"/>
          <w:sz w:val="17"/>
          <w:szCs w:val="17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14. Адреса мест оказания государственной услуги размещены </w:t>
      </w:r>
      <w:proofErr w:type="gramStart"/>
      <w:r>
        <w:rPr>
          <w:rFonts w:ascii="Verdana" w:hAnsi="Verdana"/>
          <w:color w:val="000000"/>
          <w:sz w:val="17"/>
          <w:szCs w:val="17"/>
        </w:rPr>
        <w:t>на</w:t>
      </w:r>
      <w:proofErr w:type="gramEnd"/>
      <w:r>
        <w:rPr>
          <w:rFonts w:ascii="Verdana" w:hAnsi="Verdana"/>
          <w:color w:val="000000"/>
          <w:sz w:val="17"/>
          <w:szCs w:val="17"/>
        </w:rPr>
        <w:t>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1) </w:t>
      </w:r>
      <w:proofErr w:type="spellStart"/>
      <w:r>
        <w:rPr>
          <w:rFonts w:ascii="Verdana" w:hAnsi="Verdana"/>
          <w:color w:val="000000"/>
          <w:sz w:val="17"/>
          <w:szCs w:val="17"/>
        </w:rPr>
        <w:t>интернет-ресурсе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Министерства: </w:t>
      </w:r>
      <w:proofErr w:type="spellStart"/>
      <w:r>
        <w:rPr>
          <w:rFonts w:ascii="Verdana" w:hAnsi="Verdana"/>
          <w:color w:val="000000"/>
          <w:sz w:val="17"/>
          <w:szCs w:val="17"/>
        </w:rPr>
        <w:t>www.edu.gov.kz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2) </w:t>
      </w:r>
      <w:proofErr w:type="spellStart"/>
      <w:r>
        <w:rPr>
          <w:rFonts w:ascii="Verdana" w:hAnsi="Verdana"/>
          <w:color w:val="000000"/>
          <w:sz w:val="17"/>
          <w:szCs w:val="17"/>
        </w:rPr>
        <w:t>интернет-ресурсе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Государственной корпорации: www.gov4c.kz.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15.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16.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контакт-центра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>: 1414, 8 800 080 77777.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17. Контактные телефоны справочных служб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услугодателя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Verdana" w:hAnsi="Verdana"/>
          <w:color w:val="000000"/>
          <w:sz w:val="17"/>
          <w:szCs w:val="17"/>
        </w:rPr>
        <w:t>интернет-ресурсе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Министерства: </w:t>
      </w:r>
      <w:proofErr w:type="spellStart"/>
      <w:r>
        <w:rPr>
          <w:rFonts w:ascii="Verdana" w:hAnsi="Verdana"/>
          <w:color w:val="000000"/>
          <w:sz w:val="17"/>
          <w:szCs w:val="17"/>
        </w:rPr>
        <w:t>www.edu.gov.kz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391BF6" w:rsidRDefault="00391BF6" w:rsidP="00391BF6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391BF6" w:rsidTr="00391BF6">
        <w:trPr>
          <w:tblCellSpacing w:w="15" w:type="dxa"/>
        </w:trPr>
        <w:tc>
          <w:tcPr>
            <w:tcW w:w="58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Приложение 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к стандарту государственной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услуги "Прием документов для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прохождения аттестации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на присвоение (подтверждение)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квалификационных категорий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педагогическим работникам 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приравненным к ним лицам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организаций образования,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реализующих программы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дошкольного воспитания 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обучения, начального,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основного среднего, общего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среднего, технического 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профессионального,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послесреднего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образования"</w:t>
            </w:r>
          </w:p>
        </w:tc>
      </w:tr>
      <w:tr w:rsidR="00391BF6" w:rsidTr="00391BF6">
        <w:trPr>
          <w:tblCellSpacing w:w="15" w:type="dxa"/>
        </w:trPr>
        <w:tc>
          <w:tcPr>
            <w:tcW w:w="58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Форма</w:t>
            </w:r>
          </w:p>
        </w:tc>
      </w:tr>
    </w:tbl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________________________________________________________________________________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  <w:t>      наименование аттестационной комиссии по подтверждению/присвоению категорий)</w:t>
      </w:r>
      <w:r>
        <w:rPr>
          <w:rFonts w:ascii="Verdana" w:hAnsi="Verdana"/>
          <w:color w:val="000000"/>
          <w:sz w:val="17"/>
          <w:szCs w:val="17"/>
        </w:rPr>
        <w:br/>
        <w:t>________________________________________________________________________________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  <w:t>                  (фамилия, имя и отчество (при его наличии</w:t>
      </w:r>
      <w:proofErr w:type="gramStart"/>
      <w:r>
        <w:rPr>
          <w:rFonts w:ascii="Verdana" w:hAnsi="Verdana"/>
          <w:color w:val="000000"/>
          <w:sz w:val="17"/>
          <w:szCs w:val="17"/>
        </w:rPr>
        <w:t>)п</w:t>
      </w:r>
      <w:proofErr w:type="gramEnd"/>
      <w:r>
        <w:rPr>
          <w:rFonts w:ascii="Verdana" w:hAnsi="Verdana"/>
          <w:color w:val="000000"/>
          <w:sz w:val="17"/>
          <w:szCs w:val="17"/>
        </w:rPr>
        <w:t>едагога)</w:t>
      </w:r>
      <w:r>
        <w:rPr>
          <w:rFonts w:ascii="Verdana" w:hAnsi="Verdana"/>
          <w:color w:val="000000"/>
          <w:sz w:val="17"/>
          <w:szCs w:val="17"/>
        </w:rPr>
        <w:br/>
        <w:t>________________________________________________________________________________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  <w:t>                              (должность, место работы)</w:t>
      </w: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Заявление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Прошу аттестовать меня в 20 __ году на _______ квалификационную категорию по</w:t>
      </w:r>
      <w:r>
        <w:rPr>
          <w:rFonts w:ascii="Verdana" w:hAnsi="Verdana"/>
          <w:color w:val="000000"/>
          <w:sz w:val="17"/>
          <w:szCs w:val="17"/>
        </w:rPr>
        <w:br/>
        <w:t>должности ______________________________________________________________________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     В настоящее время имею _____ категорию, действительную до ____ года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Основанием считаю следующие результаты работы _____________________________</w:t>
      </w:r>
      <w:r>
        <w:rPr>
          <w:rFonts w:ascii="Verdana" w:hAnsi="Verdana"/>
          <w:color w:val="000000"/>
          <w:sz w:val="17"/>
          <w:szCs w:val="17"/>
        </w:rPr>
        <w:br/>
        <w:t>________________________________________________________________________________</w:t>
      </w:r>
      <w:r>
        <w:rPr>
          <w:rFonts w:ascii="Verdana" w:hAnsi="Verdana"/>
          <w:color w:val="000000"/>
          <w:sz w:val="17"/>
          <w:szCs w:val="17"/>
        </w:rPr>
        <w:br/>
        <w:t>________________________________________________________________________________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Сообщаю о себе следующие сведения: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Образование: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tbl>
      <w:tblPr>
        <w:tblW w:w="10543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0"/>
        <w:gridCol w:w="2447"/>
        <w:gridCol w:w="3586"/>
      </w:tblGrid>
      <w:tr w:rsidR="00391BF6" w:rsidTr="00391BF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Период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Специальность по диплому</w:t>
            </w:r>
          </w:p>
        </w:tc>
      </w:tr>
      <w:tr w:rsidR="00391BF6" w:rsidTr="00391BF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Стаж работы: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tbl>
      <w:tblPr>
        <w:tblW w:w="10543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2504"/>
        <w:gridCol w:w="2266"/>
        <w:gridCol w:w="4530"/>
      </w:tblGrid>
      <w:tr w:rsidR="00391BF6" w:rsidTr="00391BF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Общий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 специальности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Педагогический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pStyle w:val="a3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В данной организации образования</w:t>
            </w:r>
          </w:p>
        </w:tc>
      </w:tr>
      <w:tr w:rsidR="00391BF6" w:rsidTr="00391BF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Награды, звания, ученая степень, ученое звание с указанием года получения</w:t>
      </w:r>
      <w:r>
        <w:rPr>
          <w:rFonts w:ascii="Verdana" w:hAnsi="Verdana"/>
          <w:color w:val="000000"/>
          <w:sz w:val="17"/>
          <w:szCs w:val="17"/>
        </w:rPr>
        <w:br/>
        <w:t>(присвоения) ________________________________________________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С Правилами проведения аттестации </w:t>
      </w:r>
      <w:proofErr w:type="gramStart"/>
      <w:r>
        <w:rPr>
          <w:rFonts w:ascii="Verdana" w:hAnsi="Verdana"/>
          <w:color w:val="000000"/>
          <w:sz w:val="17"/>
          <w:szCs w:val="17"/>
        </w:rPr>
        <w:t>ознакомлен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(а)</w:t>
      </w:r>
      <w:r>
        <w:rPr>
          <w:rFonts w:ascii="Verdana" w:hAnsi="Verdana"/>
          <w:color w:val="000000"/>
          <w:sz w:val="17"/>
          <w:szCs w:val="17"/>
        </w:rPr>
        <w:br/>
        <w:t>"____"_________________20____ года ______________</w:t>
      </w:r>
      <w:r>
        <w:rPr>
          <w:rFonts w:ascii="Verdana" w:hAnsi="Verdana"/>
          <w:color w:val="000000"/>
          <w:sz w:val="17"/>
          <w:szCs w:val="17"/>
        </w:rPr>
        <w:br/>
        <w:t>                                    (Подпись)</w:t>
      </w:r>
    </w:p>
    <w:p w:rsidR="00391BF6" w:rsidRDefault="00391BF6" w:rsidP="00391BF6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391BF6" w:rsidTr="00391BF6">
        <w:trPr>
          <w:tblCellSpacing w:w="15" w:type="dxa"/>
        </w:trPr>
        <w:tc>
          <w:tcPr>
            <w:tcW w:w="58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Приложение 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к стандарту государственной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услуги "Прием документов для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прохождения аттестации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на присвоение (подтверждение)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квалификационных категорий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педагогическим работникам 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приравненным к ним лицам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организаций образования,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реализующих программы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дошкольного воспитания 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обучения, начального,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основного среднего, общего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среднего, технического 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профессионального,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послесреднего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образования"</w:t>
            </w:r>
          </w:p>
        </w:tc>
      </w:tr>
      <w:tr w:rsidR="00391BF6" w:rsidTr="00391BF6">
        <w:trPr>
          <w:tblCellSpacing w:w="15" w:type="dxa"/>
        </w:trPr>
        <w:tc>
          <w:tcPr>
            <w:tcW w:w="58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Форма</w:t>
            </w:r>
          </w:p>
        </w:tc>
      </w:tr>
      <w:tr w:rsidR="00391BF6" w:rsidTr="00391BF6">
        <w:trPr>
          <w:tblCellSpacing w:w="15" w:type="dxa"/>
        </w:trPr>
        <w:tc>
          <w:tcPr>
            <w:tcW w:w="58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91BF6" w:rsidRDefault="00391BF6">
            <w:pPr>
              <w:spacing w:before="137" w:after="137"/>
              <w:ind w:left="137" w:right="137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Ф. И. О. (при его наличии),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либо наименование организации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услугополучателя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____________________________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(адрес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услугополучателя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  <w:proofErr w:type="gramEnd"/>
          </w:p>
        </w:tc>
      </w:tr>
    </w:tbl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</w:p>
    <w:p w:rsidR="00391BF6" w:rsidRDefault="00391BF6" w:rsidP="00391BF6">
      <w:pPr>
        <w:pStyle w:val="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Расписка об отказе в приеме документов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</w:t>
      </w:r>
      <w:proofErr w:type="gramStart"/>
      <w:r>
        <w:rPr>
          <w:rFonts w:ascii="Verdana" w:hAnsi="Verdana"/>
          <w:color w:val="000000"/>
          <w:sz w:val="17"/>
          <w:szCs w:val="17"/>
        </w:rPr>
        <w:t>Руководствуясь </w:t>
      </w:r>
      <w:hyperlink r:id="rId16" w:anchor="z45" w:history="1">
        <w:r>
          <w:rPr>
            <w:rStyle w:val="a4"/>
            <w:rFonts w:ascii="Verdana" w:hAnsi="Verdana"/>
            <w:sz w:val="17"/>
            <w:szCs w:val="17"/>
          </w:rPr>
          <w:t>пунктом 2</w:t>
        </w:r>
      </w:hyperlink>
      <w:r>
        <w:rPr>
          <w:rFonts w:ascii="Verdana" w:hAnsi="Verdana"/>
          <w:color w:val="000000"/>
          <w:sz w:val="17"/>
          <w:szCs w:val="17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Наименование отсутствующих документов: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1) _______________________________________;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2) _______________________________________;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3) _______________________________________.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Настоящая расписка составлена в 2 экземплярах, по одному для каждой стороны.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Ф. И. О. (при его наличии) (работника Государственной корпорации) (подпись)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Исполнитель: Ф. И. О. (при его наличии) _____________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Телефон __________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 Получил: Ф. И. О. (при его наличии)/подпись </w:t>
      </w:r>
      <w:proofErr w:type="spellStart"/>
      <w:r>
        <w:rPr>
          <w:rFonts w:ascii="Verdana" w:hAnsi="Verdana"/>
          <w:color w:val="000000"/>
          <w:sz w:val="17"/>
          <w:szCs w:val="17"/>
        </w:rPr>
        <w:t>услугополучателя</w:t>
      </w:r>
      <w:proofErr w:type="spellEnd"/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"___" _________ 20__ года</w:t>
      </w:r>
    </w:p>
    <w:p w:rsidR="00391BF6" w:rsidRDefault="00391BF6" w:rsidP="00391BF6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Руководствуясь пунктом 2 статьи 20</w:t>
      </w:r>
    </w:p>
    <w:p w:rsidR="000566C2" w:rsidRPr="00391BF6" w:rsidRDefault="000566C2" w:rsidP="00391BF6"/>
    <w:sectPr w:rsidR="000566C2" w:rsidRPr="00391BF6" w:rsidSect="00F6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00BE7"/>
    <w:rsid w:val="000009AD"/>
    <w:rsid w:val="00001098"/>
    <w:rsid w:val="00002A1E"/>
    <w:rsid w:val="00022BB6"/>
    <w:rsid w:val="00027C94"/>
    <w:rsid w:val="00050B99"/>
    <w:rsid w:val="000566C2"/>
    <w:rsid w:val="00060CE4"/>
    <w:rsid w:val="000642B8"/>
    <w:rsid w:val="00074B87"/>
    <w:rsid w:val="00086019"/>
    <w:rsid w:val="000872A8"/>
    <w:rsid w:val="000961E2"/>
    <w:rsid w:val="000973A6"/>
    <w:rsid w:val="000B36F9"/>
    <w:rsid w:val="000B7826"/>
    <w:rsid w:val="000E081E"/>
    <w:rsid w:val="000E4A37"/>
    <w:rsid w:val="000F3CB1"/>
    <w:rsid w:val="00103871"/>
    <w:rsid w:val="00106FF3"/>
    <w:rsid w:val="00120A69"/>
    <w:rsid w:val="0019326A"/>
    <w:rsid w:val="001957C9"/>
    <w:rsid w:val="001B680F"/>
    <w:rsid w:val="001C5FD6"/>
    <w:rsid w:val="001F1D47"/>
    <w:rsid w:val="001F482D"/>
    <w:rsid w:val="00227D11"/>
    <w:rsid w:val="002650E1"/>
    <w:rsid w:val="002667BC"/>
    <w:rsid w:val="00295D7C"/>
    <w:rsid w:val="002968F9"/>
    <w:rsid w:val="002B01EB"/>
    <w:rsid w:val="002B3EEC"/>
    <w:rsid w:val="002C2618"/>
    <w:rsid w:val="002C5E48"/>
    <w:rsid w:val="00314F1B"/>
    <w:rsid w:val="003413F9"/>
    <w:rsid w:val="00391BF6"/>
    <w:rsid w:val="003C010B"/>
    <w:rsid w:val="003C101A"/>
    <w:rsid w:val="003D757F"/>
    <w:rsid w:val="00405668"/>
    <w:rsid w:val="00432CBC"/>
    <w:rsid w:val="0045371D"/>
    <w:rsid w:val="00476A93"/>
    <w:rsid w:val="00486922"/>
    <w:rsid w:val="00486E32"/>
    <w:rsid w:val="004C17EF"/>
    <w:rsid w:val="004D045F"/>
    <w:rsid w:val="004E1FFC"/>
    <w:rsid w:val="004F531B"/>
    <w:rsid w:val="00503A02"/>
    <w:rsid w:val="00513072"/>
    <w:rsid w:val="0059015C"/>
    <w:rsid w:val="00594CA5"/>
    <w:rsid w:val="005A4248"/>
    <w:rsid w:val="005F6DC9"/>
    <w:rsid w:val="00600D25"/>
    <w:rsid w:val="00601326"/>
    <w:rsid w:val="00603EB3"/>
    <w:rsid w:val="00632B8F"/>
    <w:rsid w:val="006540CF"/>
    <w:rsid w:val="006642A2"/>
    <w:rsid w:val="00697B73"/>
    <w:rsid w:val="006B4703"/>
    <w:rsid w:val="006E5CE4"/>
    <w:rsid w:val="00700AE0"/>
    <w:rsid w:val="00700B4E"/>
    <w:rsid w:val="00724707"/>
    <w:rsid w:val="00736B01"/>
    <w:rsid w:val="00766200"/>
    <w:rsid w:val="0078065A"/>
    <w:rsid w:val="00786635"/>
    <w:rsid w:val="007B0A0F"/>
    <w:rsid w:val="007B6BC8"/>
    <w:rsid w:val="007C5449"/>
    <w:rsid w:val="007D73BF"/>
    <w:rsid w:val="007D7BD0"/>
    <w:rsid w:val="007F087D"/>
    <w:rsid w:val="007F58CC"/>
    <w:rsid w:val="00800BE7"/>
    <w:rsid w:val="008051F3"/>
    <w:rsid w:val="008065F7"/>
    <w:rsid w:val="0083580C"/>
    <w:rsid w:val="0084509F"/>
    <w:rsid w:val="00845409"/>
    <w:rsid w:val="00851040"/>
    <w:rsid w:val="008524B9"/>
    <w:rsid w:val="0086077C"/>
    <w:rsid w:val="00872CF7"/>
    <w:rsid w:val="008958DA"/>
    <w:rsid w:val="008B7295"/>
    <w:rsid w:val="008C0C66"/>
    <w:rsid w:val="008E10C6"/>
    <w:rsid w:val="008F4B7F"/>
    <w:rsid w:val="00903B56"/>
    <w:rsid w:val="00903E8A"/>
    <w:rsid w:val="00916B7A"/>
    <w:rsid w:val="00916C54"/>
    <w:rsid w:val="0093655B"/>
    <w:rsid w:val="009441B1"/>
    <w:rsid w:val="00947E99"/>
    <w:rsid w:val="00966A71"/>
    <w:rsid w:val="00972C10"/>
    <w:rsid w:val="0097609D"/>
    <w:rsid w:val="00977672"/>
    <w:rsid w:val="009B5E79"/>
    <w:rsid w:val="009B72A4"/>
    <w:rsid w:val="009E59DC"/>
    <w:rsid w:val="009F1057"/>
    <w:rsid w:val="00A018E2"/>
    <w:rsid w:val="00A33D18"/>
    <w:rsid w:val="00A62D54"/>
    <w:rsid w:val="00A829A5"/>
    <w:rsid w:val="00A90601"/>
    <w:rsid w:val="00A93970"/>
    <w:rsid w:val="00AA1F65"/>
    <w:rsid w:val="00AC1DE0"/>
    <w:rsid w:val="00AC37FC"/>
    <w:rsid w:val="00AD1CCE"/>
    <w:rsid w:val="00AD341A"/>
    <w:rsid w:val="00AE1C71"/>
    <w:rsid w:val="00B11F1F"/>
    <w:rsid w:val="00B16599"/>
    <w:rsid w:val="00B37E9A"/>
    <w:rsid w:val="00BB031D"/>
    <w:rsid w:val="00BC4F40"/>
    <w:rsid w:val="00BE2FA6"/>
    <w:rsid w:val="00C22707"/>
    <w:rsid w:val="00C227BE"/>
    <w:rsid w:val="00C23FC2"/>
    <w:rsid w:val="00C36554"/>
    <w:rsid w:val="00C468E1"/>
    <w:rsid w:val="00C52FEF"/>
    <w:rsid w:val="00C60781"/>
    <w:rsid w:val="00C74DDD"/>
    <w:rsid w:val="00CB0326"/>
    <w:rsid w:val="00CB562C"/>
    <w:rsid w:val="00CC7655"/>
    <w:rsid w:val="00CD04F0"/>
    <w:rsid w:val="00CE200C"/>
    <w:rsid w:val="00CE2F05"/>
    <w:rsid w:val="00CF25BF"/>
    <w:rsid w:val="00D0456F"/>
    <w:rsid w:val="00D05580"/>
    <w:rsid w:val="00D10948"/>
    <w:rsid w:val="00D56C24"/>
    <w:rsid w:val="00D734FE"/>
    <w:rsid w:val="00D73B53"/>
    <w:rsid w:val="00DA68B4"/>
    <w:rsid w:val="00DA7496"/>
    <w:rsid w:val="00DB14A4"/>
    <w:rsid w:val="00E20575"/>
    <w:rsid w:val="00E254C6"/>
    <w:rsid w:val="00E270CC"/>
    <w:rsid w:val="00E36582"/>
    <w:rsid w:val="00E45C86"/>
    <w:rsid w:val="00E62D41"/>
    <w:rsid w:val="00EA033B"/>
    <w:rsid w:val="00F2404C"/>
    <w:rsid w:val="00F35DDC"/>
    <w:rsid w:val="00F52A62"/>
    <w:rsid w:val="00F57422"/>
    <w:rsid w:val="00F64816"/>
    <w:rsid w:val="00F75770"/>
    <w:rsid w:val="00FA406C"/>
    <w:rsid w:val="00FE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16"/>
  </w:style>
  <w:style w:type="paragraph" w:styleId="3">
    <w:name w:val="heading 3"/>
    <w:basedOn w:val="a"/>
    <w:link w:val="30"/>
    <w:uiPriority w:val="9"/>
    <w:qFormat/>
    <w:rsid w:val="00800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B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8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0BE7"/>
    <w:rPr>
      <w:color w:val="0000FF"/>
      <w:u w:val="single"/>
    </w:rPr>
  </w:style>
  <w:style w:type="character" w:customStyle="1" w:styleId="apple-style-span">
    <w:name w:val="apple-style-span"/>
    <w:basedOn w:val="a0"/>
    <w:rsid w:val="00F57422"/>
  </w:style>
  <w:style w:type="character" w:customStyle="1" w:styleId="note1">
    <w:name w:val="note1"/>
    <w:basedOn w:val="a0"/>
    <w:rsid w:val="001F482D"/>
  </w:style>
  <w:style w:type="character" w:styleId="a5">
    <w:name w:val="FollowedHyperlink"/>
    <w:basedOn w:val="a0"/>
    <w:uiPriority w:val="99"/>
    <w:semiHidden/>
    <w:unhideWhenUsed/>
    <w:rsid w:val="00CE2F0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49" TargetMode="External"/><Relationship Id="rId13" Type="http://schemas.openxmlformats.org/officeDocument/2006/relationships/hyperlink" Target="http://adilet.zan.kz/rus/docs/V15000124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600013317" TargetMode="External"/><Relationship Id="rId12" Type="http://schemas.openxmlformats.org/officeDocument/2006/relationships/hyperlink" Target="http://adilet.zan.kz/rus/docs/V150001244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V1600013248" TargetMode="External"/><Relationship Id="rId5" Type="http://schemas.openxmlformats.org/officeDocument/2006/relationships/hyperlink" Target="http://adilet.zan.kz/rus/docs/V1500012449" TargetMode="External"/><Relationship Id="rId15" Type="http://schemas.openxmlformats.org/officeDocument/2006/relationships/hyperlink" Target="http://adilet.zan.kz/rus/docs/V1500012449" TargetMode="External"/><Relationship Id="rId10" Type="http://schemas.openxmlformats.org/officeDocument/2006/relationships/hyperlink" Target="http://adilet.zan.kz/rus/docs/V1500012449" TargetMode="External"/><Relationship Id="rId4" Type="http://schemas.openxmlformats.org/officeDocument/2006/relationships/hyperlink" Target="http://adilet.zan.kz/rus/docs/V1800016727" TargetMode="External"/><Relationship Id="rId9" Type="http://schemas.openxmlformats.org/officeDocument/2006/relationships/hyperlink" Target="http://adilet.zan.kz/rus/docs/V1600013317" TargetMode="External"/><Relationship Id="rId14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90</cp:revision>
  <dcterms:created xsi:type="dcterms:W3CDTF">2018-04-13T06:53:00Z</dcterms:created>
  <dcterms:modified xsi:type="dcterms:W3CDTF">2018-04-28T06:05:00Z</dcterms:modified>
</cp:coreProperties>
</file>